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компьютерная графика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Рабочая программа учебной дисциплины является частью основной профессиональной образовательной программы профессии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15.01.25  Станочник (металлообработка)  укрупнённой группы подготовки 15.00.00 Машиностроение 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требованиями к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вариативной  части </w:t>
      </w:r>
      <w:r>
        <w:rPr>
          <w:rFonts w:cs="Times New Roman" w:ascii="Times New Roman" w:hAnsi="Times New Roman"/>
          <w:sz w:val="24"/>
          <w:szCs w:val="24"/>
        </w:rPr>
        <w:t xml:space="preserve">основной профессиональной образовательной программы.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>дисциплина входит в общеобразовательный цикл, как дополнительная и включена в рабочий учебный план специальности за счет часов вариативной  части циклов ОПОП.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создавать, редактировать и оформлять чертежи на персональном компьютере.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приемы работы с чертежом на персональном компьютере;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базовые системные программные продукты для графического и компьютерного моделирования.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b w:val="false"/>
      <w:i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  <w:i w:val="false"/>
      <w:sz w:val="24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b w:val="false"/>
      <w:i w:val="fals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b w:val="false"/>
      <w:i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b w:val="false"/>
      <w:i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Wingdings" w:hAnsi="Wingdings" w:cs="Wingdings"/>
      <w:sz w:val="20"/>
      <w:szCs w:val="20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b w:val="false"/>
      <w:i w:val="false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Wingdings" w:hAnsi="Wingdings" w:cs="Wingdings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3">
    <w:name w:val="WW8Num34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2018-09-18T07:47:00Z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2018-09-18T07:47:00Z</dcterms:modified>
  <cp:revision>2</cp:revision>
  <dc:subject/>
  <dc:title/>
</cp:coreProperties>
</file>