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/>
      </w:pPr>
      <w:r>
        <w:rPr>
          <w:b/>
        </w:rPr>
        <w:t>«</w:t>
      </w:r>
      <w:r>
        <w:rPr>
          <w:b/>
          <w:caps/>
        </w:rPr>
        <w:t>РУССКИЙ ЯЗЫК И ЛИТЕРАТУРА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  <w:t>(РУССКИЙ ЯЗЫК)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ind w:firstLine="39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Русский язык и литература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Русский язык»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квалифицированных рабочих </w:t>
      </w:r>
      <w:r>
        <w:rPr>
          <w:rFonts w:cs="Times New Roman" w:ascii="Times New Roman" w:hAnsi="Times New Roman"/>
          <w:sz w:val="24"/>
          <w:szCs w:val="24"/>
        </w:rPr>
        <w:t>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ind w:firstLine="39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 и </w:t>
      </w:r>
      <w:r>
        <w:rPr>
          <w:rFonts w:cs="Times New Roman" w:ascii="Times New Roman" w:hAnsi="Times New Roman"/>
          <w:sz w:val="24"/>
          <w:szCs w:val="24"/>
        </w:rPr>
        <w:t>входит в общеобразовательный цикл основной профессиональной образовательной программы.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  <w:sz w:val="20"/>
      <w:szCs w:val="20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  <w:i w:val="false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2018-09-19T03:25:00Z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2018-10-15T04:38:00Z</dcterms:modified>
  <cp:revision>3</cp:revision>
  <dc:subject/>
  <dc:title/>
</cp:coreProperties>
</file>